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87" w:rsidRDefault="0049602D" w:rsidP="00391A87">
      <w:pPr>
        <w:spacing w:after="0"/>
        <w:jc w:val="center"/>
        <w:rPr>
          <w:b/>
          <w:sz w:val="32"/>
          <w:szCs w:val="32"/>
        </w:rPr>
      </w:pPr>
      <w:r w:rsidRPr="00391A87">
        <w:rPr>
          <w:b/>
          <w:sz w:val="32"/>
          <w:szCs w:val="32"/>
        </w:rPr>
        <w:t xml:space="preserve">Summary of Sessions Attended at SAC National Conference </w:t>
      </w:r>
    </w:p>
    <w:p w:rsidR="00391A87" w:rsidRPr="00391A87" w:rsidRDefault="0049602D" w:rsidP="00391A87">
      <w:pPr>
        <w:spacing w:after="0"/>
        <w:jc w:val="center"/>
        <w:rPr>
          <w:b/>
          <w:sz w:val="32"/>
          <w:szCs w:val="32"/>
        </w:rPr>
      </w:pPr>
      <w:r w:rsidRPr="00391A87">
        <w:rPr>
          <w:b/>
          <w:sz w:val="32"/>
          <w:szCs w:val="32"/>
        </w:rPr>
        <w:t>April 28-30, 2016</w:t>
      </w:r>
    </w:p>
    <w:p w:rsidR="00391A87" w:rsidRDefault="00391A87" w:rsidP="00391A87">
      <w:pPr>
        <w:spacing w:after="0"/>
        <w:rPr>
          <w:sz w:val="24"/>
          <w:szCs w:val="24"/>
        </w:rPr>
      </w:pPr>
    </w:p>
    <w:p w:rsidR="00391A87" w:rsidRPr="00391A87" w:rsidRDefault="0049602D" w:rsidP="00391A87">
      <w:pPr>
        <w:spacing w:after="0"/>
        <w:rPr>
          <w:sz w:val="24"/>
          <w:szCs w:val="24"/>
        </w:rPr>
      </w:pPr>
      <w:r w:rsidRPr="0049602D">
        <w:rPr>
          <w:rFonts w:eastAsia="Times New Roman" w:cs="Times New Roman"/>
          <w:b/>
          <w:sz w:val="24"/>
          <w:szCs w:val="24"/>
          <w:lang w:eastAsia="en-CA"/>
        </w:rPr>
        <w:t>Tools for Supporting Children’s Reading Development: Focusing on Building Blocks of Language</w:t>
      </w:r>
      <w:r w:rsidRPr="00391A87">
        <w:rPr>
          <w:rFonts w:eastAsia="Times New Roman" w:cs="Times New Roman"/>
          <w:b/>
          <w:sz w:val="24"/>
          <w:szCs w:val="24"/>
          <w:lang w:eastAsia="en-CA"/>
        </w:rPr>
        <w:t xml:space="preserve"> by Helene Deacon</w:t>
      </w:r>
      <w:r w:rsidRPr="00391A87">
        <w:rPr>
          <w:rFonts w:eastAsia="Times New Roman" w:cs="Times New Roman"/>
          <w:sz w:val="24"/>
          <w:szCs w:val="24"/>
          <w:lang w:eastAsia="en-CA"/>
        </w:rPr>
        <w:t xml:space="preserve"> </w:t>
      </w:r>
    </w:p>
    <w:p w:rsidR="0049602D" w:rsidRPr="00391A87" w:rsidRDefault="0049602D" w:rsidP="00391A87">
      <w:pPr>
        <w:spacing w:after="0" w:line="435" w:lineRule="atLeast"/>
        <w:outlineLvl w:val="3"/>
        <w:rPr>
          <w:rFonts w:eastAsia="Times New Roman" w:cs="Times New Roman"/>
          <w:sz w:val="24"/>
          <w:szCs w:val="24"/>
          <w:lang w:eastAsia="en-CA"/>
        </w:rPr>
      </w:pPr>
      <w:r w:rsidRPr="00391A87">
        <w:rPr>
          <w:rFonts w:eastAsia="Times New Roman" w:cs="Times New Roman"/>
          <w:sz w:val="24"/>
          <w:szCs w:val="24"/>
          <w:lang w:eastAsia="en-CA"/>
        </w:rPr>
        <w:t>This half day session focused</w:t>
      </w:r>
      <w:r w:rsidRPr="0049602D">
        <w:rPr>
          <w:rFonts w:eastAsia="Times New Roman" w:cs="Times New Roman"/>
          <w:sz w:val="24"/>
          <w:szCs w:val="24"/>
          <w:lang w:eastAsia="en-CA"/>
        </w:rPr>
        <w:t xml:space="preserve"> on</w:t>
      </w:r>
      <w:r w:rsidRPr="00391A87">
        <w:rPr>
          <w:rFonts w:eastAsia="Times New Roman" w:cs="Times New Roman"/>
          <w:sz w:val="24"/>
          <w:szCs w:val="24"/>
          <w:lang w:eastAsia="en-CA"/>
        </w:rPr>
        <w:t xml:space="preserve"> the</w:t>
      </w:r>
      <w:r w:rsidRPr="0049602D">
        <w:rPr>
          <w:rFonts w:eastAsia="Times New Roman" w:cs="Times New Roman"/>
          <w:sz w:val="24"/>
          <w:szCs w:val="24"/>
          <w:lang w:eastAsia="en-CA"/>
        </w:rPr>
        <w:t xml:space="preserve"> key building blocks </w:t>
      </w:r>
      <w:r w:rsidRPr="00391A87">
        <w:rPr>
          <w:rFonts w:eastAsia="Times New Roman" w:cs="Times New Roman"/>
          <w:sz w:val="24"/>
          <w:szCs w:val="24"/>
          <w:lang w:eastAsia="en-CA"/>
        </w:rPr>
        <w:t xml:space="preserve">of language: roots and affixes and </w:t>
      </w:r>
      <w:r w:rsidRPr="0049602D">
        <w:rPr>
          <w:rFonts w:eastAsia="Times New Roman" w:cs="Times New Roman"/>
          <w:sz w:val="24"/>
          <w:szCs w:val="24"/>
          <w:lang w:eastAsia="en-CA"/>
        </w:rPr>
        <w:t xml:space="preserve">how children naturally use these to understand complex words and spell them. </w:t>
      </w:r>
      <w:r w:rsidRPr="00391A87">
        <w:rPr>
          <w:rFonts w:eastAsia="Times New Roman" w:cs="Times New Roman"/>
          <w:sz w:val="24"/>
          <w:szCs w:val="24"/>
          <w:lang w:eastAsia="en-CA"/>
        </w:rPr>
        <w:t xml:space="preserve">Suggestions for how we might </w:t>
      </w:r>
      <w:r w:rsidRPr="0049602D">
        <w:rPr>
          <w:rFonts w:eastAsia="Times New Roman" w:cs="Times New Roman"/>
          <w:sz w:val="24"/>
          <w:szCs w:val="24"/>
          <w:lang w:eastAsia="en-CA"/>
        </w:rPr>
        <w:t xml:space="preserve">support </w:t>
      </w:r>
      <w:r w:rsidRPr="00391A87">
        <w:rPr>
          <w:rFonts w:eastAsia="Times New Roman" w:cs="Times New Roman"/>
          <w:sz w:val="24"/>
          <w:szCs w:val="24"/>
          <w:lang w:eastAsia="en-CA"/>
        </w:rPr>
        <w:t xml:space="preserve">school age </w:t>
      </w:r>
      <w:r w:rsidRPr="0049602D">
        <w:rPr>
          <w:rFonts w:eastAsia="Times New Roman" w:cs="Times New Roman"/>
          <w:sz w:val="24"/>
          <w:szCs w:val="24"/>
          <w:lang w:eastAsia="en-CA"/>
        </w:rPr>
        <w:t>children in building on these skills to optimize vocabulary and reading development</w:t>
      </w:r>
      <w:r w:rsidRPr="00391A87">
        <w:rPr>
          <w:rFonts w:eastAsia="Times New Roman" w:cs="Times New Roman"/>
          <w:sz w:val="24"/>
          <w:szCs w:val="24"/>
          <w:lang w:eastAsia="en-CA"/>
        </w:rPr>
        <w:t xml:space="preserve"> were provided</w:t>
      </w:r>
      <w:r w:rsidRPr="0049602D">
        <w:rPr>
          <w:rFonts w:eastAsia="Times New Roman" w:cs="Times New Roman"/>
          <w:sz w:val="24"/>
          <w:szCs w:val="24"/>
          <w:lang w:eastAsia="en-CA"/>
        </w:rPr>
        <w:t>.</w:t>
      </w:r>
    </w:p>
    <w:p w:rsidR="00391A87" w:rsidRDefault="00391A87" w:rsidP="00391A87">
      <w:pPr>
        <w:spacing w:after="0" w:line="435" w:lineRule="atLeast"/>
        <w:outlineLvl w:val="3"/>
        <w:rPr>
          <w:rFonts w:eastAsia="Times New Roman" w:cs="Times New Roman"/>
          <w:sz w:val="24"/>
          <w:szCs w:val="24"/>
          <w:lang w:eastAsia="en-CA"/>
        </w:rPr>
      </w:pPr>
    </w:p>
    <w:p w:rsidR="00391A87" w:rsidRDefault="0049602D" w:rsidP="00391A87">
      <w:pPr>
        <w:spacing w:after="0" w:line="435" w:lineRule="atLeast"/>
        <w:outlineLvl w:val="3"/>
        <w:rPr>
          <w:rFonts w:eastAsia="Times New Roman" w:cs="Times New Roman"/>
          <w:b/>
          <w:sz w:val="24"/>
          <w:szCs w:val="24"/>
          <w:lang w:eastAsia="en-CA"/>
        </w:rPr>
      </w:pPr>
      <w:r w:rsidRPr="0049602D">
        <w:rPr>
          <w:rFonts w:eastAsia="Times New Roman" w:cs="Times New Roman"/>
          <w:b/>
          <w:sz w:val="24"/>
          <w:szCs w:val="24"/>
          <w:lang w:eastAsia="en-CA"/>
        </w:rPr>
        <w:t>Text Comprehension: Scaffolding Active Strategic Reading</w:t>
      </w:r>
      <w:r w:rsidRPr="00391A87">
        <w:rPr>
          <w:rFonts w:eastAsia="Times New Roman" w:cs="Times New Roman"/>
          <w:b/>
          <w:sz w:val="24"/>
          <w:szCs w:val="24"/>
          <w:lang w:eastAsia="en-CA"/>
        </w:rPr>
        <w:t xml:space="preserve"> by Dr. </w:t>
      </w:r>
      <w:r w:rsidRPr="00391A87">
        <w:rPr>
          <w:b/>
          <w:sz w:val="24"/>
          <w:szCs w:val="24"/>
          <w:lang/>
        </w:rPr>
        <w:t>Teresa Ukrainetz</w:t>
      </w:r>
    </w:p>
    <w:p w:rsidR="0049602D" w:rsidRPr="00391A87" w:rsidRDefault="0049602D" w:rsidP="00391A87">
      <w:pPr>
        <w:spacing w:after="0" w:line="435" w:lineRule="atLeast"/>
        <w:outlineLvl w:val="3"/>
        <w:rPr>
          <w:rFonts w:eastAsia="Times New Roman" w:cs="Times New Roman"/>
          <w:b/>
          <w:sz w:val="24"/>
          <w:szCs w:val="24"/>
          <w:lang w:eastAsia="en-CA"/>
        </w:rPr>
      </w:pPr>
      <w:r w:rsidRPr="00391A87">
        <w:rPr>
          <w:rFonts w:eastAsia="Times New Roman" w:cs="Times New Roman"/>
          <w:bCs/>
          <w:iCs/>
          <w:sz w:val="24"/>
          <w:szCs w:val="24"/>
          <w:lang w:eastAsia="en-CA"/>
        </w:rPr>
        <w:t>This half day workshop built on the concept that</w:t>
      </w:r>
      <w:r w:rsidRPr="00391A87">
        <w:rPr>
          <w:rFonts w:eastAsia="Times New Roman" w:cs="Times New Roman"/>
          <w:b/>
          <w:bCs/>
          <w:i/>
          <w:iCs/>
          <w:sz w:val="24"/>
          <w:szCs w:val="24"/>
          <w:lang w:eastAsia="en-CA"/>
        </w:rPr>
        <w:t xml:space="preserve"> </w:t>
      </w:r>
      <w:r w:rsidR="00391A87">
        <w:rPr>
          <w:rFonts w:eastAsia="Times New Roman" w:cs="Times New Roman"/>
          <w:iCs/>
          <w:sz w:val="24"/>
          <w:szCs w:val="24"/>
          <w:lang w:eastAsia="en-CA"/>
        </w:rPr>
        <w:t>u</w:t>
      </w:r>
      <w:r w:rsidRPr="0049602D">
        <w:rPr>
          <w:rFonts w:eastAsia="Times New Roman" w:cs="Times New Roman"/>
          <w:sz w:val="24"/>
          <w:szCs w:val="24"/>
          <w:lang w:eastAsia="en-CA"/>
        </w:rPr>
        <w:t xml:space="preserve">nderstanding and learning from academic texts involves purposeful, strategic reading. </w:t>
      </w:r>
      <w:r w:rsidR="00391A87">
        <w:rPr>
          <w:rFonts w:eastAsia="Times New Roman" w:cs="Times New Roman"/>
          <w:sz w:val="24"/>
          <w:szCs w:val="24"/>
          <w:lang w:eastAsia="en-CA"/>
        </w:rPr>
        <w:t>Although t</w:t>
      </w:r>
      <w:r w:rsidRPr="0049602D">
        <w:rPr>
          <w:rFonts w:eastAsia="Times New Roman" w:cs="Times New Roman"/>
          <w:sz w:val="24"/>
          <w:szCs w:val="24"/>
          <w:lang w:eastAsia="en-CA"/>
        </w:rPr>
        <w:t>here is considerable evidence on what makes an effective and comprehensive read</w:t>
      </w:r>
      <w:r w:rsidR="00391A87">
        <w:rPr>
          <w:rFonts w:eastAsia="Times New Roman" w:cs="Times New Roman"/>
          <w:sz w:val="24"/>
          <w:szCs w:val="24"/>
          <w:lang w:eastAsia="en-CA"/>
        </w:rPr>
        <w:t>ing instruction program</w:t>
      </w:r>
      <w:r w:rsidRPr="0049602D">
        <w:rPr>
          <w:rFonts w:eastAsia="Times New Roman" w:cs="Times New Roman"/>
          <w:sz w:val="24"/>
          <w:szCs w:val="24"/>
          <w:lang w:eastAsia="en-CA"/>
        </w:rPr>
        <w:t xml:space="preserve">, S-LPs need to be strategic about their roles within this large picture. An aspect of this instruction program that is particularly suited to the expertise and resources of S-LPs involves teaching students to use text comprehension strategies, such as text preview, summarization, and comprehension monitoring in their academic reading </w:t>
      </w:r>
      <w:r w:rsidRPr="00391A87">
        <w:rPr>
          <w:rFonts w:eastAsia="Times New Roman" w:cs="Times New Roman"/>
          <w:sz w:val="24"/>
          <w:szCs w:val="24"/>
          <w:lang w:eastAsia="en-CA"/>
        </w:rPr>
        <w:t>and learning. This talk presented</w:t>
      </w:r>
      <w:r w:rsidRPr="0049602D">
        <w:rPr>
          <w:rFonts w:eastAsia="Times New Roman" w:cs="Times New Roman"/>
          <w:sz w:val="24"/>
          <w:szCs w:val="24"/>
          <w:lang w:eastAsia="en-CA"/>
        </w:rPr>
        <w:t xml:space="preserve"> the research evidence on strategy instruction, including the use of explicit instruction, spoken interactions around text, cognitive modeling, peer learning, classroom connections and disciplinary literacy. </w:t>
      </w:r>
      <w:r w:rsidRPr="00391A87">
        <w:rPr>
          <w:rFonts w:eastAsia="Times New Roman" w:cs="Times New Roman"/>
          <w:sz w:val="24"/>
          <w:szCs w:val="24"/>
          <w:lang w:eastAsia="en-CA"/>
        </w:rPr>
        <w:t>Further suggestions</w:t>
      </w:r>
      <w:r w:rsidRPr="0049602D">
        <w:rPr>
          <w:rFonts w:eastAsia="Times New Roman" w:cs="Times New Roman"/>
          <w:sz w:val="24"/>
          <w:szCs w:val="24"/>
          <w:lang w:eastAsia="en-CA"/>
        </w:rPr>
        <w:t xml:space="preserve"> on transferring comprehension strategies from teaching tools of the S-LP to learning tools</w:t>
      </w:r>
      <w:r w:rsidRPr="00391A87">
        <w:rPr>
          <w:rFonts w:eastAsia="Times New Roman" w:cs="Times New Roman"/>
          <w:sz w:val="24"/>
          <w:szCs w:val="24"/>
          <w:lang w:eastAsia="en-CA"/>
        </w:rPr>
        <w:t xml:space="preserve"> of the student were also provided.</w:t>
      </w:r>
    </w:p>
    <w:p w:rsidR="00391A87" w:rsidRPr="00391A87" w:rsidRDefault="00391A87" w:rsidP="00391A87">
      <w:pPr>
        <w:spacing w:before="100" w:beforeAutospacing="1" w:after="0" w:line="390" w:lineRule="atLeast"/>
        <w:rPr>
          <w:rFonts w:eastAsia="Times New Roman" w:cs="Times New Roman"/>
          <w:sz w:val="24"/>
          <w:szCs w:val="24"/>
          <w:lang w:eastAsia="en-CA"/>
        </w:rPr>
      </w:pPr>
    </w:p>
    <w:p w:rsidR="00391A87" w:rsidRDefault="0049602D" w:rsidP="00391A87">
      <w:pPr>
        <w:spacing w:after="0" w:line="435" w:lineRule="atLeast"/>
        <w:outlineLvl w:val="3"/>
        <w:rPr>
          <w:rFonts w:eastAsia="Times New Roman" w:cs="Times New Roman"/>
          <w:b/>
          <w:sz w:val="24"/>
          <w:szCs w:val="24"/>
          <w:lang w:eastAsia="en-CA"/>
        </w:rPr>
      </w:pPr>
      <w:r w:rsidRPr="0049602D">
        <w:rPr>
          <w:rFonts w:eastAsia="Times New Roman" w:cs="Times New Roman"/>
          <w:b/>
          <w:sz w:val="24"/>
          <w:szCs w:val="24"/>
          <w:lang w:eastAsia="en-CA"/>
        </w:rPr>
        <w:t>Planting Two Trees With One Seed: AAC Supports for Problem Behaviour in Children With ASD</w:t>
      </w:r>
      <w:r w:rsidRPr="00391A87">
        <w:rPr>
          <w:rFonts w:eastAsia="Times New Roman" w:cs="Times New Roman"/>
          <w:b/>
          <w:sz w:val="24"/>
          <w:szCs w:val="24"/>
          <w:lang w:eastAsia="en-CA"/>
        </w:rPr>
        <w:t xml:space="preserve"> by Dr. Pat Mirenda</w:t>
      </w:r>
    </w:p>
    <w:p w:rsidR="0049602D" w:rsidRDefault="0049602D" w:rsidP="00391A87">
      <w:pPr>
        <w:spacing w:after="0" w:line="435" w:lineRule="atLeast"/>
        <w:outlineLvl w:val="3"/>
        <w:rPr>
          <w:rFonts w:eastAsia="Times New Roman" w:cs="Times New Roman"/>
          <w:sz w:val="24"/>
          <w:szCs w:val="24"/>
          <w:lang w:eastAsia="en-CA"/>
        </w:rPr>
      </w:pPr>
      <w:r w:rsidRPr="0049602D">
        <w:rPr>
          <w:rFonts w:eastAsia="Times New Roman" w:cs="Times New Roman"/>
          <w:sz w:val="24"/>
          <w:szCs w:val="24"/>
          <w:lang w:eastAsia="en-CA"/>
        </w:rPr>
        <w:t>This</w:t>
      </w:r>
      <w:r w:rsidRPr="00391A87">
        <w:rPr>
          <w:rFonts w:eastAsia="Times New Roman" w:cs="Times New Roman"/>
          <w:sz w:val="24"/>
          <w:szCs w:val="24"/>
          <w:lang w:eastAsia="en-CA"/>
        </w:rPr>
        <w:t xml:space="preserve"> full day presentation focused</w:t>
      </w:r>
      <w:r w:rsidRPr="0049602D">
        <w:rPr>
          <w:rFonts w:eastAsia="Times New Roman" w:cs="Times New Roman"/>
          <w:sz w:val="24"/>
          <w:szCs w:val="24"/>
          <w:lang w:eastAsia="en-CA"/>
        </w:rPr>
        <w:t xml:space="preserve"> on evidence-based augmentative and alternative communication (AAC) support for individuals with autism spectrum disorder (ASD) and problem behaviour. </w:t>
      </w:r>
      <w:r w:rsidRPr="00391A87">
        <w:rPr>
          <w:rFonts w:eastAsia="Times New Roman" w:cs="Times New Roman"/>
          <w:sz w:val="24"/>
          <w:szCs w:val="24"/>
          <w:lang w:eastAsia="en-CA"/>
        </w:rPr>
        <w:t>Dr. Mirenda reviewed</w:t>
      </w:r>
      <w:r w:rsidRPr="0049602D">
        <w:rPr>
          <w:rFonts w:eastAsia="Times New Roman" w:cs="Times New Roman"/>
          <w:sz w:val="24"/>
          <w:szCs w:val="24"/>
          <w:lang w:eastAsia="en-CA"/>
        </w:rPr>
        <w:t xml:space="preserve"> strategies, including augmented input support, such as visual schedules and contingency maps as well as augmented output interventions such as functional communication training and choice-making support. Case study examples and videos </w:t>
      </w:r>
      <w:r w:rsidRPr="00391A87">
        <w:rPr>
          <w:rFonts w:eastAsia="Times New Roman" w:cs="Times New Roman"/>
          <w:sz w:val="24"/>
          <w:szCs w:val="24"/>
          <w:lang w:eastAsia="en-CA"/>
        </w:rPr>
        <w:t>were used throughout the presentation to highlight</w:t>
      </w:r>
      <w:r w:rsidRPr="0049602D">
        <w:rPr>
          <w:rFonts w:eastAsia="Times New Roman" w:cs="Times New Roman"/>
          <w:sz w:val="24"/>
          <w:szCs w:val="24"/>
          <w:lang w:eastAsia="en-CA"/>
        </w:rPr>
        <w:t xml:space="preserve"> the approaches.</w:t>
      </w:r>
      <w:r w:rsidRPr="00391A87">
        <w:rPr>
          <w:rFonts w:eastAsia="Times New Roman" w:cs="Times New Roman"/>
          <w:sz w:val="24"/>
          <w:szCs w:val="24"/>
          <w:lang w:eastAsia="en-CA"/>
        </w:rPr>
        <w:t xml:space="preserve">  </w:t>
      </w:r>
    </w:p>
    <w:p w:rsidR="00391A87" w:rsidRDefault="00391A87" w:rsidP="00391A87">
      <w:pPr>
        <w:spacing w:after="0" w:line="435" w:lineRule="atLeast"/>
        <w:outlineLvl w:val="3"/>
        <w:rPr>
          <w:rFonts w:eastAsia="Times New Roman" w:cs="Times New Roman"/>
          <w:sz w:val="24"/>
          <w:szCs w:val="24"/>
          <w:lang w:eastAsia="en-CA"/>
        </w:rPr>
      </w:pPr>
    </w:p>
    <w:p w:rsidR="00391A87" w:rsidRPr="00391A87" w:rsidRDefault="00391A87" w:rsidP="00391A87">
      <w:pPr>
        <w:spacing w:after="0" w:line="435" w:lineRule="atLeast"/>
        <w:outlineLvl w:val="3"/>
        <w:rPr>
          <w:rFonts w:eastAsia="Times New Roman" w:cs="Times New Roman"/>
          <w:b/>
          <w:sz w:val="24"/>
          <w:szCs w:val="24"/>
          <w:lang w:eastAsia="en-CA"/>
        </w:rPr>
      </w:pPr>
      <w:bookmarkStart w:id="0" w:name="_GoBack"/>
      <w:bookmarkEnd w:id="0"/>
    </w:p>
    <w:p w:rsidR="00391A87" w:rsidRDefault="0049602D" w:rsidP="00391A87">
      <w:pPr>
        <w:spacing w:after="0" w:line="435" w:lineRule="atLeast"/>
        <w:outlineLvl w:val="3"/>
        <w:rPr>
          <w:rFonts w:eastAsia="Times New Roman" w:cs="Times New Roman"/>
          <w:sz w:val="24"/>
          <w:szCs w:val="24"/>
          <w:lang w:eastAsia="en-CA"/>
        </w:rPr>
      </w:pPr>
      <w:r w:rsidRPr="0049602D">
        <w:rPr>
          <w:rFonts w:eastAsia="Times New Roman" w:cs="Times New Roman"/>
          <w:b/>
          <w:sz w:val="24"/>
          <w:szCs w:val="24"/>
          <w:lang w:eastAsia="en-CA"/>
        </w:rPr>
        <w:lastRenderedPageBreak/>
        <w:t>Making a Difference: Best Treatment Practices for Pre-School and School-Aged Children’s Speech Sound Disorders</w:t>
      </w:r>
      <w:r w:rsidRPr="00391A87">
        <w:rPr>
          <w:rFonts w:eastAsia="Times New Roman" w:cs="Times New Roman"/>
          <w:b/>
          <w:sz w:val="24"/>
          <w:szCs w:val="24"/>
          <w:lang w:eastAsia="en-CA"/>
        </w:rPr>
        <w:t xml:space="preserve"> by </w:t>
      </w:r>
      <w:r w:rsidRPr="00391A87">
        <w:rPr>
          <w:b/>
          <w:sz w:val="24"/>
          <w:szCs w:val="24"/>
          <w:lang/>
        </w:rPr>
        <w:t>Debra Goshulak, M.H.Sc.</w:t>
      </w:r>
      <w:r w:rsidRPr="00391A87">
        <w:rPr>
          <w:sz w:val="24"/>
          <w:szCs w:val="24"/>
          <w:lang/>
        </w:rPr>
        <w:t xml:space="preserve">    </w:t>
      </w:r>
    </w:p>
    <w:p w:rsidR="0049602D" w:rsidRPr="0049602D" w:rsidRDefault="0049602D" w:rsidP="00391A87">
      <w:pPr>
        <w:spacing w:after="0" w:line="435" w:lineRule="atLeast"/>
        <w:outlineLvl w:val="3"/>
        <w:rPr>
          <w:rFonts w:eastAsia="Times New Roman" w:cs="Times New Roman"/>
          <w:sz w:val="24"/>
          <w:szCs w:val="24"/>
          <w:lang w:eastAsia="en-CA"/>
        </w:rPr>
      </w:pPr>
      <w:r w:rsidRPr="00391A87">
        <w:rPr>
          <w:rFonts w:eastAsia="Times New Roman" w:cs="Times New Roman"/>
          <w:sz w:val="24"/>
          <w:szCs w:val="24"/>
          <w:lang w:eastAsia="en-CA"/>
        </w:rPr>
        <w:t xml:space="preserve">This full day session </w:t>
      </w:r>
      <w:r w:rsidRPr="0049602D">
        <w:rPr>
          <w:rFonts w:eastAsia="Times New Roman" w:cs="Times New Roman"/>
          <w:sz w:val="24"/>
          <w:szCs w:val="24"/>
          <w:lang w:eastAsia="en-CA"/>
        </w:rPr>
        <w:t>provide</w:t>
      </w:r>
      <w:r w:rsidRPr="00391A87">
        <w:rPr>
          <w:rFonts w:eastAsia="Times New Roman" w:cs="Times New Roman"/>
          <w:sz w:val="24"/>
          <w:szCs w:val="24"/>
          <w:lang w:eastAsia="en-CA"/>
        </w:rPr>
        <w:t>d</w:t>
      </w:r>
      <w:r w:rsidRPr="0049602D">
        <w:rPr>
          <w:rFonts w:eastAsia="Times New Roman" w:cs="Times New Roman"/>
          <w:sz w:val="24"/>
          <w:szCs w:val="24"/>
          <w:lang w:eastAsia="en-CA"/>
        </w:rPr>
        <w:t xml:space="preserve"> a review of information about various speech sound disorders</w:t>
      </w:r>
      <w:r w:rsidR="00391A87" w:rsidRPr="00391A87">
        <w:rPr>
          <w:rFonts w:eastAsia="Times New Roman" w:cs="Times New Roman"/>
          <w:sz w:val="24"/>
          <w:szCs w:val="24"/>
          <w:lang w:eastAsia="en-CA"/>
        </w:rPr>
        <w:t xml:space="preserve"> and then proceeded to focus</w:t>
      </w:r>
      <w:r w:rsidRPr="0049602D">
        <w:rPr>
          <w:rFonts w:eastAsia="Times New Roman" w:cs="Times New Roman"/>
          <w:sz w:val="24"/>
          <w:szCs w:val="24"/>
          <w:lang w:eastAsia="en-CA"/>
        </w:rPr>
        <w:t xml:space="preserve"> on the development of effective and meaningful goals, vocabulary and therapy techniques for children with speech sound disorders.</w:t>
      </w:r>
    </w:p>
    <w:p w:rsidR="0049602D" w:rsidRPr="0049602D" w:rsidRDefault="0049602D" w:rsidP="00391A87">
      <w:pPr>
        <w:spacing w:before="100" w:beforeAutospacing="1" w:after="0" w:line="390" w:lineRule="atLeast"/>
        <w:rPr>
          <w:rFonts w:eastAsia="Times New Roman" w:cs="Times New Roman"/>
          <w:sz w:val="24"/>
          <w:szCs w:val="24"/>
          <w:lang w:eastAsia="en-CA"/>
        </w:rPr>
      </w:pPr>
    </w:p>
    <w:p w:rsidR="0049602D" w:rsidRPr="00391A87" w:rsidRDefault="0049602D" w:rsidP="00391A87">
      <w:pPr>
        <w:spacing w:before="100" w:beforeAutospacing="1" w:after="0" w:line="390" w:lineRule="atLeast"/>
        <w:rPr>
          <w:rFonts w:eastAsia="Times New Roman" w:cs="Times New Roman"/>
          <w:sz w:val="24"/>
          <w:szCs w:val="24"/>
          <w:lang w:eastAsia="en-CA"/>
        </w:rPr>
      </w:pPr>
    </w:p>
    <w:p w:rsidR="0049602D" w:rsidRPr="00391A87" w:rsidRDefault="0049602D" w:rsidP="00391A87">
      <w:pPr>
        <w:spacing w:before="100" w:beforeAutospacing="1" w:after="0" w:line="390" w:lineRule="atLeast"/>
        <w:rPr>
          <w:rFonts w:eastAsia="Times New Roman" w:cs="Times New Roman"/>
          <w:sz w:val="24"/>
          <w:szCs w:val="24"/>
          <w:lang w:eastAsia="en-CA"/>
        </w:rPr>
      </w:pPr>
    </w:p>
    <w:p w:rsidR="0049602D" w:rsidRPr="0049602D" w:rsidRDefault="0049602D" w:rsidP="00391A87">
      <w:pPr>
        <w:spacing w:before="100" w:beforeAutospacing="1" w:after="0" w:line="390" w:lineRule="atLeast"/>
        <w:rPr>
          <w:rFonts w:eastAsia="Times New Roman" w:cs="Times New Roman"/>
          <w:sz w:val="24"/>
          <w:szCs w:val="24"/>
          <w:lang w:eastAsia="en-CA"/>
        </w:rPr>
      </w:pPr>
    </w:p>
    <w:p w:rsidR="0049602D" w:rsidRPr="00391A87" w:rsidRDefault="0049602D" w:rsidP="00391A87">
      <w:pPr>
        <w:spacing w:after="0" w:line="435" w:lineRule="atLeast"/>
        <w:outlineLvl w:val="3"/>
        <w:rPr>
          <w:rFonts w:eastAsia="Times New Roman" w:cs="Times New Roman"/>
          <w:sz w:val="24"/>
          <w:szCs w:val="24"/>
          <w:lang w:eastAsia="en-CA"/>
        </w:rPr>
      </w:pPr>
    </w:p>
    <w:sectPr w:rsidR="0049602D" w:rsidRPr="00391A87" w:rsidSect="00391A87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4DF7"/>
    <w:multiLevelType w:val="multilevel"/>
    <w:tmpl w:val="867E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602D"/>
    <w:rsid w:val="00120964"/>
    <w:rsid w:val="002A0B87"/>
    <w:rsid w:val="00391A87"/>
    <w:rsid w:val="0049602D"/>
    <w:rsid w:val="0069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602D"/>
    <w:rPr>
      <w:b/>
      <w:bCs/>
    </w:rPr>
  </w:style>
  <w:style w:type="character" w:styleId="Emphasis">
    <w:name w:val="Emphasis"/>
    <w:basedOn w:val="DefaultParagraphFont"/>
    <w:uiPriority w:val="20"/>
    <w:qFormat/>
    <w:rsid w:val="004960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Chignecto-Central Regional School Board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CCRSB</dc:creator>
  <cp:keywords/>
  <dc:description/>
  <cp:lastModifiedBy>CCRSB</cp:lastModifiedBy>
  <cp:revision>2</cp:revision>
  <dcterms:created xsi:type="dcterms:W3CDTF">2016-06-01T13:04:00Z</dcterms:created>
  <dcterms:modified xsi:type="dcterms:W3CDTF">2016-06-01T13:04:00Z</dcterms:modified>
</cp:coreProperties>
</file>